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唐山市路南区人民检察院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唐山市路南区人民检察院编制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唐山市财政局审核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部门组织政府非税收入计划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"_Toc_2_2_0000000009"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_Toc_2_2_0000000009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一、唐山市路南区人民检察院本级收支预算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根据《唐山市路南区人民检察院职能配置、内设机构和人员编制规定》，唐山市路南区人民检察院的主要职责是：</w:t>
      </w:r>
    </w:p>
    <w:p>
      <w:pPr>
        <w:pStyle w:val="8"/>
      </w:pPr>
      <w:r>
        <w:t>根据《唐山市路南区人民检察院职能配置、内设机构和人员编制规定》，唐山市路南区人民检察院的主要职责是：</w:t>
      </w:r>
    </w:p>
    <w:p>
      <w:pPr>
        <w:pStyle w:val="8"/>
      </w:pPr>
      <w:r>
        <w:t>依法惩治刑事犯罪，监督行政机关依法行政，促进社会和谐，维护社会稳定，服务全区工作大局，发挥服务保障职能。积极推进执行工作，切实保障群众合法权益，维护社会公平正义。检查监督，通过行</w:t>
      </w:r>
      <w:r>
        <w:rPr>
          <w:rFonts w:hint="eastAsia"/>
          <w:lang w:eastAsia="zh-CN"/>
        </w:rPr>
        <w:t>使</w:t>
      </w:r>
      <w:bookmarkStart w:id="10" w:name="_GoBack"/>
      <w:bookmarkEnd w:id="10"/>
      <w:r>
        <w:t>检察权，惩罚犯罪活动，保护国家安全，保护公民、法人、其他组织和合法权益，保障国家法律的正确实施。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对侦查机关的侦查活动，审判机关的审判活动，监狱看守所等机关执行刑罚的活动，依法实行法律监督，维护司法公正。组织和指导全区控申部门受理来信来访、举报、刑事申诉、国家赔偿、司法救助工作，受理民事监督案件，办理区院管辖的信访、举报案件、刑事申诉案件、国家赔偿、司法救助案件以及上级机关交办、转办、督办案件。承担系统综合业务管理和综合事务管理工作。保护公民、法人和其他单位的合法权益，促进司法公正，维护社会稳定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888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1663.40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1657.50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1657.50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1657.50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681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>
            <w:pPr>
              <w:pStyle w:val="16"/>
            </w:pPr>
            <w:r>
              <w:t>1663.40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1514.64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1384.77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129.87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>
            <w:pPr>
              <w:pStyle w:val="12"/>
            </w:pPr>
            <w:r>
              <w:t>148.76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1475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  <w:r>
              <w:t>1384.77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  <w:r>
              <w:t>1384.77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 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211.06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211.06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234.23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234.23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2.1工作津贴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61.05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61.05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91.58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42.34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42.34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2.3.1完善人民警察工作待遇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2.3.1.1人民警察警衔、执勤津贴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2.3.1.2人民警察法定工作日之外加班补贴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2.3.2乡镇工作补贴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2.3.3其他（特殊）岗位津贴（补贴）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26.58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26.58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2.4在职人员住宅采暖补贴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2.6规范津补贴后仍继续保留的补贴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2.6.1回族补贴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2.6.2在职职工劳模荣誉津贴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2.7上述项目之外的津贴补贴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2.7.1增发补贴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2.7.2女职工卫生费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225.53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225.53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3.1在职人员年终一次性奖金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17.59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17.59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3.2行政在职人员基础绩效奖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69.94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69.94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3.3行政在职人员年度考核奖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37.65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3.4法检绩效考核奖金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100.35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100.35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138.33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138.33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4.1机关事业单位基本养老保险缴费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73.19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73.19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4.3职工基本医疗保险缴费（含生育保险）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4.4公务员医疗补助缴费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32.96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4.5事业单位失业保险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4.6行政事业单位工伤保险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4.7长期护理保险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0.37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5.住房公积金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59.84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59.84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6.1基础性绩效工资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6.2奖励性绩效工资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6.3事业单位上年度12月份基本工资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6.4补充绩效工资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6.5事业人员年度考核奖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337.90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337.90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7.1长聘人员（人事代理）工资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115.28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115.28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7.2长聘人员（人事代理）社保缴费和住房公积金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44.08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44.08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7.3长聘人员（其他编外）工资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132.40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132.40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7.4长聘人员（其他编外）社保缴费和住房公积金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46.14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46.14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7.5预留人员经费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 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177.88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177.88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8.1离休人员住宅采暖补贴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8.2离休人员物业服务补贴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8.3离休人员月度生活补贴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8.4离休人员年度一次性生活补贴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8.5其他离休费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150.16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150.16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9.1退休人员住宅采暖补贴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32.18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32.18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9.2退休人员物业服务补贴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10.18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10.18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9.3退休人员月度生活补贴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69.27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69.27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9.4退休人员年度一次性生活补贴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9.5其他退休费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5.66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5.66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10.抚恤金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11.生活补助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12.医疗费补助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12.1 退休人员医疗补助缴费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12.2其他医疗补助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13.助学金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15.其他对个人和家庭的补助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  <w:r>
              <w:t>129.87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  <w:r>
              <w:t>129.87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一、定额安排公用经费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87.61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87.61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9.53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2.1单位邮电费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2.2通讯费补贴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21.62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3.差旅费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4.物业管理费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5.维修（护）费 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6.公务用车运行维护费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7.公务交通补贴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30.17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30.17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8.其他商品和服务支出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二、按规定比例计提取安排公用经费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14.12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9.培训费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10.公务接待费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11.工会经费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7.28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12.福利费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13.其他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13.1离休人员福利费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13.2退休人员福利费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13.3离休干部公用经费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13.4离休干部特需费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13.5退休干部公用经费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13.6退休干部特需费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三、非定额安排公用经费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28.14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14.水费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15.电费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16.取暖费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1474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148.76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142.86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5.90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1、关于下达检察机关2024年中央政法转移支付资金的通知（2053万元）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2040499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5.90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其他运转类项目小计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142.86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142.86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1、其他专项（一般公共预算）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142.86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142.86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——后勤保障经费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——检察业务费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15.30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15.30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——劳务费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97.56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97.56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147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1663.40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1657.50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272.73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272.73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183.78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177.88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147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1505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2025年  预留中  小微企  业份额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26.05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26.05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唐山市路南区人民检察院本级小计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26.05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26.05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26.05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日常公用经费（三保）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67.80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车辆维修和保养服务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C23120301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2.29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劳务费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97.56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物业管理服务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C21040000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2.97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23.76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部门组织政府非税收入计划</w:t>
      </w:r>
      <w:bookmarkEnd w:id="7"/>
    </w:p>
    <w:tbl>
      <w:tblPr>
        <w:tblStyle w:val="5"/>
        <w:tblW w:w="1485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247"/>
        <w:gridCol w:w="2324"/>
        <w:gridCol w:w="1304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2698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438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pStyle w:val="11"/>
            </w:pPr>
            <w:r>
              <w:t>收入分类科目编码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pStyle w:val="11"/>
            </w:pPr>
            <w:r>
              <w:t>收入项目名称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pStyle w:val="11"/>
            </w:pPr>
            <w:r>
              <w:t>收入类型</w:t>
            </w:r>
          </w:p>
        </w:tc>
        <w:tc>
          <w:tcPr>
            <w:tcW w:w="5385" w:type="dxa"/>
            <w:gridSpan w:val="5"/>
            <w:vAlign w:val="center"/>
          </w:tcPr>
          <w:p>
            <w:pPr>
              <w:pStyle w:val="11"/>
            </w:pPr>
            <w:r>
              <w:t>部门组织非税收入计划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11"/>
            </w:pPr>
            <w:r>
              <w:t>应缴款项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11"/>
            </w:pPr>
            <w:r>
              <w:t>部门或    财政调    剂收入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438" w:type="dxa"/>
            <w:vMerge w:val="continue"/>
          </w:tcPr>
          <w:p/>
        </w:tc>
        <w:tc>
          <w:tcPr>
            <w:tcW w:w="1247" w:type="dxa"/>
            <w:vMerge w:val="continue"/>
          </w:tcPr>
          <w:p/>
        </w:tc>
        <w:tc>
          <w:tcPr>
            <w:tcW w:w="2324" w:type="dxa"/>
            <w:vMerge w:val="continue"/>
          </w:tcPr>
          <w:p/>
        </w:tc>
        <w:tc>
          <w:tcPr>
            <w:tcW w:w="1304" w:type="dxa"/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077" w:type="dxa"/>
            <w:vAlign w:val="center"/>
          </w:tcPr>
          <w:p>
            <w:pPr>
              <w:pStyle w:val="11"/>
            </w:pPr>
            <w:r>
              <w:t>一般公共预算收入</w:t>
            </w:r>
          </w:p>
        </w:tc>
        <w:tc>
          <w:tcPr>
            <w:tcW w:w="1077" w:type="dxa"/>
            <w:vAlign w:val="center"/>
          </w:tcPr>
          <w:p>
            <w:pPr>
              <w:pStyle w:val="11"/>
            </w:pPr>
            <w:r>
              <w:t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11"/>
            </w:pPr>
            <w:r>
              <w:t>国有资本经营预算收入</w:t>
            </w:r>
          </w:p>
        </w:tc>
        <w:tc>
          <w:tcPr>
            <w:tcW w:w="1077" w:type="dxa"/>
            <w:vAlign w:val="center"/>
          </w:tcPr>
          <w:p>
            <w:pPr>
              <w:pStyle w:val="11"/>
            </w:pPr>
            <w:r>
              <w:t>财政专户收入</w:t>
            </w:r>
          </w:p>
        </w:tc>
        <w:tc>
          <w:tcPr>
            <w:tcW w:w="1077" w:type="dxa"/>
            <w:vMerge w:val="continue"/>
          </w:tcPr>
          <w:p/>
        </w:tc>
        <w:tc>
          <w:tcPr>
            <w:tcW w:w="1077" w:type="dxa"/>
            <w:vMerge w:val="continue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8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247" w:type="dxa"/>
            <w:vAlign w:val="center"/>
          </w:tcPr>
          <w:p>
            <w:pPr>
              <w:pStyle w:val="17"/>
            </w:pPr>
          </w:p>
        </w:tc>
        <w:tc>
          <w:tcPr>
            <w:tcW w:w="2324" w:type="dxa"/>
            <w:vAlign w:val="center"/>
          </w:tcPr>
          <w:p>
            <w:pPr>
              <w:pStyle w:val="17"/>
            </w:pPr>
          </w:p>
        </w:tc>
        <w:tc>
          <w:tcPr>
            <w:tcW w:w="1304" w:type="dxa"/>
            <w:vAlign w:val="center"/>
          </w:tcPr>
          <w:p>
            <w:pPr>
              <w:pStyle w:val="17"/>
            </w:pPr>
          </w:p>
        </w:tc>
        <w:tc>
          <w:tcPr>
            <w:tcW w:w="1077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1077" w:type="dxa"/>
            <w:vAlign w:val="center"/>
          </w:tcPr>
          <w:p>
            <w:pPr>
              <w:pStyle w:val="16"/>
            </w:pPr>
            <w:r>
              <w:t>5.00</w:t>
            </w:r>
          </w:p>
        </w:tc>
        <w:tc>
          <w:tcPr>
            <w:tcW w:w="1077" w:type="dxa"/>
            <w:vAlign w:val="center"/>
          </w:tcPr>
          <w:p>
            <w:pPr>
              <w:pStyle w:val="16"/>
            </w:pPr>
          </w:p>
        </w:tc>
        <w:tc>
          <w:tcPr>
            <w:tcW w:w="1077" w:type="dxa"/>
            <w:vAlign w:val="center"/>
          </w:tcPr>
          <w:p>
            <w:pPr>
              <w:pStyle w:val="16"/>
            </w:pPr>
          </w:p>
        </w:tc>
        <w:tc>
          <w:tcPr>
            <w:tcW w:w="1077" w:type="dxa"/>
            <w:vAlign w:val="center"/>
          </w:tcPr>
          <w:p>
            <w:pPr>
              <w:pStyle w:val="16"/>
            </w:pPr>
          </w:p>
        </w:tc>
        <w:tc>
          <w:tcPr>
            <w:tcW w:w="1077" w:type="dxa"/>
            <w:vAlign w:val="center"/>
          </w:tcPr>
          <w:p>
            <w:pPr>
              <w:pStyle w:val="16"/>
            </w:pPr>
          </w:p>
        </w:tc>
        <w:tc>
          <w:tcPr>
            <w:tcW w:w="1077" w:type="dxa"/>
            <w:vAlign w:val="center"/>
          </w:tcPr>
          <w:p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438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103050102</w:t>
            </w:r>
          </w:p>
        </w:tc>
        <w:tc>
          <w:tcPr>
            <w:tcW w:w="2324" w:type="dxa"/>
            <w:vAlign w:val="center"/>
          </w:tcPr>
          <w:p>
            <w:pPr>
              <w:pStyle w:val="13"/>
            </w:pPr>
            <w:r>
              <w:t>罚没收入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罚没收入</w:t>
            </w:r>
          </w:p>
        </w:tc>
        <w:tc>
          <w:tcPr>
            <w:tcW w:w="107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07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077" w:type="dxa"/>
            <w:vAlign w:val="center"/>
          </w:tcPr>
          <w:p>
            <w:pPr>
              <w:pStyle w:val="12"/>
            </w:pPr>
          </w:p>
        </w:tc>
        <w:tc>
          <w:tcPr>
            <w:tcW w:w="1077" w:type="dxa"/>
            <w:vAlign w:val="center"/>
          </w:tcPr>
          <w:p>
            <w:pPr>
              <w:pStyle w:val="12"/>
            </w:pPr>
          </w:p>
        </w:tc>
        <w:tc>
          <w:tcPr>
            <w:tcW w:w="1077" w:type="dxa"/>
            <w:vAlign w:val="center"/>
          </w:tcPr>
          <w:p>
            <w:pPr>
              <w:pStyle w:val="12"/>
            </w:pPr>
          </w:p>
        </w:tc>
        <w:tc>
          <w:tcPr>
            <w:tcW w:w="1077" w:type="dxa"/>
            <w:vAlign w:val="center"/>
          </w:tcPr>
          <w:p>
            <w:pPr>
              <w:pStyle w:val="12"/>
            </w:pPr>
          </w:p>
        </w:tc>
        <w:tc>
          <w:tcPr>
            <w:tcW w:w="1077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5.00</w:t>
            </w: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8" w:name="_Toc_2_2_0000000009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8"/>
    </w:p>
    <w:tbl>
      <w:tblPr>
        <w:tblStyle w:val="5"/>
        <w:tblW w:w="147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308唐山市路南区人民检察院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51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45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唐山市路南区人民检察院本级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51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45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46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一、唐山市路南区人民检察院本级收支预算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888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1663.40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1657.50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1657.50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1657.50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1663.40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1514.64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1384.77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129.87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148.76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150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64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9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4295" w:type="dxa"/>
            <w:vMerge w:val="continue"/>
          </w:tcPr>
          <w:p/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5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5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5"/>
            </w:pPr>
          </w:p>
        </w:tc>
        <w:tc>
          <w:tcPr>
            <w:tcW w:w="1145" w:type="dxa"/>
            <w:vAlign w:val="center"/>
          </w:tcPr>
          <w:p>
            <w:pPr>
              <w:pStyle w:val="15"/>
            </w:pPr>
          </w:p>
        </w:tc>
        <w:tc>
          <w:tcPr>
            <w:tcW w:w="1145" w:type="dxa"/>
            <w:vAlign w:val="center"/>
          </w:tcPr>
          <w:p>
            <w:pPr>
              <w:pStyle w:val="15"/>
            </w:pPr>
          </w:p>
        </w:tc>
        <w:tc>
          <w:tcPr>
            <w:tcW w:w="429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</w:pPr>
            <w:r>
              <w:t>1384.77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</w:pPr>
            <w:r>
              <w:t>1384.77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215" w:type="dxa"/>
            <w:vAlign w:val="center"/>
          </w:tcPr>
          <w:p>
            <w:pPr>
              <w:pStyle w:val="16"/>
            </w:pPr>
          </w:p>
        </w:tc>
        <w:tc>
          <w:tcPr>
            <w:tcW w:w="1215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 xml:space="preserve">    一、工资福利支出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1.基本工资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211.06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211.06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2.津贴补贴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234.23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234.23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2.1工作津贴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61.05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61.05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2.2生活补贴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91.58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91.58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2.3（特殊）岗位津贴（补贴）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42.34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42.34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2.3.1完善人民警察工作待遇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15.76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15.76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2.3.1.1人民警察警衔、执勤津贴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11.50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2.3.1.2人民警察法定工作日之外加班补贴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4.26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2.3.2乡镇工作补贴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2.3.3其他（特殊）岗位津贴（补贴）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26.58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26.58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2.4在职人员住宅采暖补贴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28.90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28.90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2.5在职人员物业服务补贴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9.60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9.60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2.6规范津补贴后仍继续保留的补贴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2.6.1回族补贴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2.6.2在职职工劳模荣誉津贴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2.7上述项目之外的津贴补贴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2.7.1增发补贴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2.7.2女职工卫生费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0.76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3.奖金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225.53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225.53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3.1在职人员年终一次性奖金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17.59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17.59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3.2行政在职人员基础绩效奖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69.94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69.94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3.3行政在职人员年度考核奖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37.65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37.65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3.4法检绩效考核奖金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100.35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100.35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4.社会保障缴费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138.33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138.33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2080505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4.1机关事业单位基本养老保险缴费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73.19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73.19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4.2职业年金缴费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2101101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4.3职工基本医疗保险缴费（含生育保险）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29.87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29.87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2101103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4.4公务员医疗补助缴费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32.96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32.96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4.5事业单位失业保险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4.6行政事业单位工伤保险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1.94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4.7长期护理保险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0.37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0.37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2210201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5.住房公积金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59.84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59.84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6.绩效工资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6.1基础性绩效工资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6.2奖励性绩效工资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6.3事业单位上年度12月份基本工资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6.4补充绩效工资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6.5事业人员年度考核奖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7.其他工资福利支出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337.90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337.90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7.1长聘人员（人事代理）工资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115.28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115.28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7.2长聘人员（人事代理）社保缴费和住房公积金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44.08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44.08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7.3长聘人员（其他编外）工资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132.40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132.40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7.4长聘人员（其他编外）社保缴费和住房公积金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46.14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46.14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7.5预留人员经费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 xml:space="preserve">    二、对个人和家庭的补助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177.88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177.88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8.离休费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8.1离休人员住宅采暖补贴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8.2离休人员物业服务补贴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8.3离休人员月度生活补贴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8.4离休人员年度一次性生活补贴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8.5其他离休费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9.退休费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150.16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150.16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9.1退休人员住宅采暖补贴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32.18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32.18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9.2退休人员物业服务补贴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10.18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10.18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9.3退休人员月度生活补贴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69.27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69.27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9.4退休人员年度一次性生活补贴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32.87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9.5其他退休费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5.66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5.66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10.抚恤金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11.生活补助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12.医疗费补助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12.1 退休人员医疗补助缴费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27.60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12.2其他医疗补助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13.助学金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14.奖励金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14.1独生子女父母奖励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14.2其他奖励金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15.其他对个人和家庭的补助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150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7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740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60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058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478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60" w:type="dxa"/>
            <w:vMerge w:val="continue"/>
          </w:tcPr>
          <w:p/>
        </w:tc>
        <w:tc>
          <w:tcPr>
            <w:tcW w:w="1160" w:type="dxa"/>
            <w:vMerge w:val="continue"/>
          </w:tcPr>
          <w:p/>
        </w:tc>
        <w:tc>
          <w:tcPr>
            <w:tcW w:w="1160" w:type="dxa"/>
            <w:vMerge w:val="continue"/>
          </w:tcPr>
          <w:p/>
        </w:tc>
        <w:tc>
          <w:tcPr>
            <w:tcW w:w="4058" w:type="dxa"/>
            <w:vMerge w:val="continue"/>
          </w:tcPr>
          <w:p/>
        </w:tc>
        <w:tc>
          <w:tcPr>
            <w:tcW w:w="1246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5"/>
            </w:pPr>
          </w:p>
        </w:tc>
        <w:tc>
          <w:tcPr>
            <w:tcW w:w="1160" w:type="dxa"/>
            <w:vAlign w:val="center"/>
          </w:tcPr>
          <w:p>
            <w:pPr>
              <w:pStyle w:val="15"/>
            </w:pPr>
          </w:p>
        </w:tc>
        <w:tc>
          <w:tcPr>
            <w:tcW w:w="1160" w:type="dxa"/>
            <w:vAlign w:val="center"/>
          </w:tcPr>
          <w:p>
            <w:pPr>
              <w:pStyle w:val="15"/>
            </w:pPr>
          </w:p>
        </w:tc>
        <w:tc>
          <w:tcPr>
            <w:tcW w:w="4058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46" w:type="dxa"/>
            <w:vAlign w:val="center"/>
          </w:tcPr>
          <w:p>
            <w:pPr>
              <w:pStyle w:val="16"/>
            </w:pPr>
            <w:r>
              <w:t>129.87</w:t>
            </w:r>
          </w:p>
        </w:tc>
        <w:tc>
          <w:tcPr>
            <w:tcW w:w="1246" w:type="dxa"/>
            <w:vAlign w:val="center"/>
          </w:tcPr>
          <w:p>
            <w:pPr>
              <w:pStyle w:val="16"/>
            </w:pPr>
            <w:r>
              <w:t>129.87</w:t>
            </w:r>
          </w:p>
        </w:tc>
        <w:tc>
          <w:tcPr>
            <w:tcW w:w="1246" w:type="dxa"/>
            <w:vAlign w:val="center"/>
          </w:tcPr>
          <w:p>
            <w:pPr>
              <w:pStyle w:val="16"/>
            </w:pPr>
          </w:p>
        </w:tc>
        <w:tc>
          <w:tcPr>
            <w:tcW w:w="1246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一、定额安排公用经费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87.61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87.61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1.办公费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9.53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9.53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2.邮电费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29.12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29.12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2.1单位邮电费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7.50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2.2通讯费补贴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21.62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21.62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3.差旅费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6.50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4.物业管理费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50209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 xml:space="preserve">5.维修（护）费 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50208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6.公务用车运行维护费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7.公务交通补贴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30.17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30.17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50299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8.其他商品和服务支出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二、按规定比例计提取安排公用经费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14.12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14.12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2050803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50203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9.培训费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10.公务接待费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11.工会经费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7.28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7.28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12.福利费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13.其他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13.1离休人员福利费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13.2退休人员福利费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13.3离休干部公用经费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13.4离休干部特需费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13.5退休干部公用经费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50299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13.6退休干部特需费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1.84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1160" w:type="dxa"/>
            <w:vAlign w:val="center"/>
          </w:tcPr>
          <w:p>
            <w:pPr>
              <w:pStyle w:val="14"/>
            </w:pP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三、非定额安排公用经费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28.14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28.14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14.水费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15.电费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60" w:type="dxa"/>
            <w:vAlign w:val="center"/>
          </w:tcPr>
          <w:p>
            <w:pPr>
              <w:pStyle w:val="14"/>
            </w:pPr>
            <w:r>
              <w:t>2040401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60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4058" w:type="dxa"/>
            <w:vAlign w:val="center"/>
          </w:tcPr>
          <w:p>
            <w:pPr>
              <w:pStyle w:val="13"/>
            </w:pPr>
            <w:r>
              <w:t>16.取暖费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  <w:r>
              <w:t>11.14</w:t>
            </w: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6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150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31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4698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99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958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99" w:type="dxa"/>
            <w:vMerge w:val="continue"/>
          </w:tcPr>
          <w:p/>
        </w:tc>
        <w:tc>
          <w:tcPr>
            <w:tcW w:w="1159" w:type="dxa"/>
            <w:vMerge w:val="continue"/>
          </w:tcPr>
          <w:p/>
        </w:tc>
        <w:tc>
          <w:tcPr>
            <w:tcW w:w="1565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65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65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65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66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6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66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9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59" w:type="dxa"/>
            <w:vAlign w:val="center"/>
          </w:tcPr>
          <w:p>
            <w:pPr>
              <w:pStyle w:val="16"/>
            </w:pPr>
          </w:p>
        </w:tc>
        <w:tc>
          <w:tcPr>
            <w:tcW w:w="1565" w:type="dxa"/>
            <w:vAlign w:val="center"/>
          </w:tcPr>
          <w:p>
            <w:pPr>
              <w:pStyle w:val="16"/>
            </w:pPr>
            <w:r>
              <w:t>148.76</w:t>
            </w:r>
          </w:p>
        </w:tc>
        <w:tc>
          <w:tcPr>
            <w:tcW w:w="1565" w:type="dxa"/>
            <w:vAlign w:val="center"/>
          </w:tcPr>
          <w:p>
            <w:pPr>
              <w:pStyle w:val="16"/>
            </w:pPr>
            <w:r>
              <w:t>142.86</w:t>
            </w:r>
          </w:p>
        </w:tc>
        <w:tc>
          <w:tcPr>
            <w:tcW w:w="1565" w:type="dxa"/>
            <w:vAlign w:val="center"/>
          </w:tcPr>
          <w:p>
            <w:pPr>
              <w:pStyle w:val="16"/>
            </w:pPr>
          </w:p>
        </w:tc>
        <w:tc>
          <w:tcPr>
            <w:tcW w:w="1565" w:type="dxa"/>
            <w:vAlign w:val="center"/>
          </w:tcPr>
          <w:p>
            <w:pPr>
              <w:pStyle w:val="16"/>
            </w:pPr>
          </w:p>
        </w:tc>
        <w:tc>
          <w:tcPr>
            <w:tcW w:w="1566" w:type="dxa"/>
            <w:vAlign w:val="center"/>
          </w:tcPr>
          <w:p>
            <w:pPr>
              <w:pStyle w:val="16"/>
            </w:pPr>
          </w:p>
        </w:tc>
        <w:tc>
          <w:tcPr>
            <w:tcW w:w="1566" w:type="dxa"/>
            <w:vAlign w:val="center"/>
          </w:tcPr>
          <w:p>
            <w:pPr>
              <w:pStyle w:val="16"/>
            </w:pPr>
          </w:p>
        </w:tc>
        <w:tc>
          <w:tcPr>
            <w:tcW w:w="1566" w:type="dxa"/>
            <w:vAlign w:val="center"/>
          </w:tcPr>
          <w:p>
            <w:pPr>
              <w:pStyle w:val="16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9" w:type="dxa"/>
            <w:vAlign w:val="center"/>
          </w:tcPr>
          <w:p>
            <w:pPr>
              <w:pStyle w:val="13"/>
            </w:pPr>
            <w:r>
              <w:t xml:space="preserve">路南区人民检察院2024年中央转移支付资金 办案业务费 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</w:pPr>
            <w:r>
              <w:t>2040499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  <w:r>
              <w:t>5.90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9" w:type="dxa"/>
            <w:vAlign w:val="center"/>
          </w:tcPr>
          <w:p>
            <w:pPr>
              <w:pStyle w:val="13"/>
            </w:pPr>
            <w:r>
              <w:t>后勤保障经费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9" w:type="dxa"/>
            <w:vAlign w:val="center"/>
          </w:tcPr>
          <w:p>
            <w:pPr>
              <w:pStyle w:val="13"/>
            </w:pPr>
            <w:r>
              <w:t>检察业务费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  <w:r>
              <w:t>15.30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  <w:r>
              <w:t>15.30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99" w:type="dxa"/>
            <w:vAlign w:val="center"/>
          </w:tcPr>
          <w:p>
            <w:pPr>
              <w:pStyle w:val="13"/>
            </w:pPr>
            <w:r>
              <w:t>劳务费</w:t>
            </w:r>
          </w:p>
        </w:tc>
        <w:tc>
          <w:tcPr>
            <w:tcW w:w="1159" w:type="dxa"/>
            <w:vAlign w:val="center"/>
          </w:tcPr>
          <w:p>
            <w:pPr>
              <w:pStyle w:val="13"/>
            </w:pPr>
            <w:r>
              <w:t>2040402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  <w:r>
              <w:t>97.56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  <w:r>
              <w:t>97.56</w:t>
            </w: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5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  <w:tc>
          <w:tcPr>
            <w:tcW w:w="156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150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74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27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69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54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69" w:type="dxa"/>
            <w:vMerge w:val="continue"/>
          </w:tcPr>
          <w:p/>
        </w:tc>
        <w:tc>
          <w:tcPr>
            <w:tcW w:w="1635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34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36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3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36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  <w:r>
              <w:t>1663.40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  <w:r>
              <w:t>1657.50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</w:p>
        </w:tc>
        <w:tc>
          <w:tcPr>
            <w:tcW w:w="1734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1206.89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272.73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272.73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183.78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177.88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  <w:r>
              <w:t>5.90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150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74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308001唐山市路南区人民检察院本级</w:t>
            </w:r>
          </w:p>
        </w:tc>
        <w:tc>
          <w:tcPr>
            <w:tcW w:w="327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69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54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69" w:type="dxa"/>
            <w:vMerge w:val="continue"/>
          </w:tcPr>
          <w:p/>
        </w:tc>
        <w:tc>
          <w:tcPr>
            <w:tcW w:w="1635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35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34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36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3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36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  <w:r>
              <w:t>4.29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</w:p>
        </w:tc>
        <w:tc>
          <w:tcPr>
            <w:tcW w:w="1734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  <w:r>
              <w:t>2.29</w:t>
            </w:r>
          </w:p>
        </w:tc>
        <w:tc>
          <w:tcPr>
            <w:tcW w:w="1635" w:type="dxa"/>
            <w:vAlign w:val="center"/>
          </w:tcPr>
          <w:p>
            <w:pPr>
              <w:pStyle w:val="16"/>
            </w:pPr>
          </w:p>
        </w:tc>
        <w:tc>
          <w:tcPr>
            <w:tcW w:w="1734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  <w:tc>
          <w:tcPr>
            <w:tcW w:w="163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2.29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635" w:type="dxa"/>
            <w:vAlign w:val="center"/>
          </w:tcPr>
          <w:p>
            <w:pPr>
              <w:pStyle w:val="12"/>
            </w:pPr>
          </w:p>
        </w:tc>
        <w:tc>
          <w:tcPr>
            <w:tcW w:w="1734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  <w:tc>
          <w:tcPr>
            <w:tcW w:w="1636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23E00"/>
    <w:rsid w:val="34D96AAD"/>
    <w:rsid w:val="36107029"/>
    <w:rsid w:val="5F834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TotalTime>4</TotalTime>
  <ScaleCrop>false</ScaleCrop>
  <LinksUpToDate>false</LinksUpToDate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2025-01-02T08:41:00Z</dcterms:created>
  <dc:creator>Administrator</dc:creator>
  <cp:lastModifiedBy>Administrator</cp:lastModifiedBy>
  <dcterms:modified xsi:type="dcterms:W3CDTF">2022-12-31T02:22:06Z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51D791EE496743AFB7E2CFFD2F76525E</vt:lpwstr>
  </property>
</Properties>
</file>